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bookmarkStart w:id="1" w:name="_GoBack"/>
      <w:r>
        <w:rPr>
          <w:rFonts w:hint="eastAsia" w:ascii="方正小标宋简体" w:hAnsi="宋体" w:eastAsia="方正小标宋简体"/>
          <w:sz w:val="44"/>
          <w:szCs w:val="44"/>
        </w:rPr>
        <w:t>益阳市审计局2019年度第一批增补审计项目计划管理表</w:t>
      </w:r>
    </w:p>
    <w:bookmarkEnd w:id="1"/>
    <w:tbl>
      <w:tblPr>
        <w:tblStyle w:val="3"/>
        <w:tblpPr w:leftFromText="180" w:rightFromText="180" w:vertAnchor="page" w:horzAnchor="margin" w:tblpXSpec="center" w:tblpY="2890"/>
        <w:tblW w:w="13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8"/>
        <w:gridCol w:w="1350"/>
        <w:gridCol w:w="1440"/>
        <w:gridCol w:w="1024"/>
        <w:gridCol w:w="1276"/>
        <w:gridCol w:w="1134"/>
        <w:gridCol w:w="1134"/>
        <w:gridCol w:w="932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46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审计项目名称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审计实施部门</w:t>
            </w:r>
          </w:p>
        </w:tc>
        <w:tc>
          <w:tcPr>
            <w:tcW w:w="1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外勤工作量参考值</w:t>
            </w:r>
            <w:r>
              <w:rPr>
                <w:kern w:val="0"/>
                <w:szCs w:val="28"/>
              </w:rPr>
              <w:t>(</w:t>
            </w:r>
            <w:r>
              <w:rPr>
                <w:rFonts w:hint="eastAsia"/>
                <w:kern w:val="0"/>
                <w:szCs w:val="28"/>
              </w:rPr>
              <w:t>天</w:t>
            </w:r>
            <w:r>
              <w:rPr>
                <w:kern w:val="0"/>
                <w:szCs w:val="28"/>
              </w:rPr>
              <w:t>)</w:t>
            </w:r>
          </w:p>
        </w:tc>
        <w:tc>
          <w:tcPr>
            <w:tcW w:w="10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适用何种审计程序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审计实施方案审议方式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审计报告审议方式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现场审计完成时间</w:t>
            </w:r>
          </w:p>
        </w:tc>
        <w:tc>
          <w:tcPr>
            <w:tcW w:w="9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审计结果报告</w:t>
            </w:r>
          </w:p>
        </w:tc>
        <w:tc>
          <w:tcPr>
            <w:tcW w:w="9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审计结果公开方式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4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益阳阳光房地产开发有限公司专项审计调查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行审科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90</w:t>
            </w:r>
          </w:p>
        </w:tc>
        <w:tc>
          <w:tcPr>
            <w:tcW w:w="10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A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B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A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7.30</w:t>
            </w:r>
          </w:p>
        </w:tc>
        <w:tc>
          <w:tcPr>
            <w:tcW w:w="9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-</w:t>
            </w:r>
          </w:p>
        </w:tc>
        <w:tc>
          <w:tcPr>
            <w:tcW w:w="9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4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益阳金谷粮油购销有限公司专项审计调查</w:t>
            </w:r>
          </w:p>
        </w:tc>
        <w:tc>
          <w:tcPr>
            <w:tcW w:w="13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10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9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8"/>
              </w:rPr>
            </w:pPr>
          </w:p>
        </w:tc>
        <w:tc>
          <w:tcPr>
            <w:tcW w:w="9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kern w:val="0"/>
                <w:szCs w:val="28"/>
              </w:rPr>
              <w:t>沅江市城市建设投资有限公司工程项目专项审计调查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抽调</w:t>
            </w:r>
          </w:p>
          <w:p>
            <w:pPr>
              <w:widowControl/>
              <w:jc w:val="center"/>
              <w:rPr>
                <w:rFonts w:hint="eastAsia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人员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120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B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8.30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4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市公安强制隔离戒毒所扩建项目跟踪审计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投资科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80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B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8.30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-</w:t>
            </w:r>
          </w:p>
        </w:tc>
      </w:tr>
    </w:tbl>
    <w:p>
      <w:bookmarkStart w:id="0" w:name="成文日期"/>
      <w:bookmarkEnd w:id="0"/>
    </w:p>
    <w:sectPr>
      <w:footerReference r:id="rId3" w:type="default"/>
      <w:footerReference r:id="rId4" w:type="even"/>
      <w:pgSz w:w="16840" w:h="11907" w:orient="landscape"/>
      <w:pgMar w:top="1531" w:right="1531" w:bottom="1474" w:left="1531" w:header="851" w:footer="992" w:gutter="0"/>
      <w:cols w:space="425" w:num="1"/>
      <w:formProt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ind w:right="87"/>
      <w:jc w:val="right"/>
      <w:rPr>
        <w:rFonts w:ascii="仿宋_GB2312"/>
        <w:sz w:val="28"/>
      </w:rPr>
    </w:pPr>
    <w:r>
      <w:rPr>
        <w:rStyle w:val="6"/>
        <w:rFonts w:hint="eastAsia"/>
        <w:sz w:val="28"/>
      </w:rPr>
      <w:t>—</w:t>
    </w:r>
    <w:r>
      <w:rPr>
        <w:rStyle w:val="6"/>
        <w:rFonts w:ascii="宋体" w:hAnsi="宋体" w:eastAsia="宋体"/>
        <w:sz w:val="24"/>
        <w:szCs w:val="24"/>
      </w:rPr>
      <w:fldChar w:fldCharType="begin"/>
    </w:r>
    <w:r>
      <w:rPr>
        <w:rStyle w:val="6"/>
        <w:rFonts w:ascii="宋体" w:hAnsi="宋体" w:eastAsia="宋体"/>
        <w:sz w:val="24"/>
        <w:szCs w:val="24"/>
      </w:rPr>
      <w:instrText xml:space="preserve"> PAGE </w:instrText>
    </w:r>
    <w:r>
      <w:rPr>
        <w:rStyle w:val="6"/>
        <w:rFonts w:ascii="宋体" w:hAnsi="宋体" w:eastAsia="宋体"/>
        <w:sz w:val="24"/>
        <w:szCs w:val="24"/>
      </w:rPr>
      <w:fldChar w:fldCharType="separate"/>
    </w:r>
    <w:r>
      <w:rPr>
        <w:rStyle w:val="6"/>
        <w:rFonts w:ascii="宋体" w:hAnsi="宋体" w:eastAsia="宋体"/>
        <w:sz w:val="24"/>
        <w:szCs w:val="24"/>
      </w:rPr>
      <w:t>2</w:t>
    </w:r>
    <w:r>
      <w:rPr>
        <w:rStyle w:val="6"/>
        <w:rFonts w:ascii="宋体" w:hAnsi="宋体" w:eastAsia="宋体"/>
        <w:sz w:val="24"/>
        <w:szCs w:val="24"/>
      </w:rPr>
      <w:fldChar w:fldCharType="end"/>
    </w:r>
    <w:r>
      <w:rPr>
        <w:rStyle w:val="6"/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y="1"/>
      <w:rPr>
        <w:rStyle w:val="6"/>
        <w:rFonts w:hint="eastAsia" w:ascii="仿宋_GB2312"/>
        <w:sz w:val="28"/>
        <w:szCs w:val="28"/>
      </w:rPr>
    </w:pPr>
    <w:r>
      <w:rPr>
        <w:rStyle w:val="6"/>
        <w:rFonts w:hint="eastAsia" w:ascii="仿宋_GB2312"/>
        <w:kern w:val="0"/>
        <w:sz w:val="28"/>
        <w:szCs w:val="28"/>
      </w:rPr>
      <w:t>—</w:t>
    </w:r>
    <w:r>
      <w:rPr>
        <w:rStyle w:val="6"/>
        <w:rFonts w:hint="eastAsia" w:ascii="宋体" w:hAnsi="宋体" w:eastAsia="宋体"/>
        <w:kern w:val="0"/>
        <w:sz w:val="24"/>
        <w:szCs w:val="24"/>
      </w:rPr>
      <w:fldChar w:fldCharType="begin"/>
    </w:r>
    <w:r>
      <w:rPr>
        <w:rStyle w:val="6"/>
        <w:rFonts w:hint="eastAsia" w:ascii="宋体" w:hAnsi="宋体" w:eastAsia="宋体"/>
        <w:kern w:val="0"/>
        <w:sz w:val="24"/>
        <w:szCs w:val="24"/>
      </w:rPr>
      <w:instrText xml:space="preserve"> PAGE </w:instrText>
    </w:r>
    <w:r>
      <w:rPr>
        <w:rStyle w:val="6"/>
        <w:rFonts w:hint="eastAsia" w:ascii="宋体" w:hAnsi="宋体" w:eastAsia="宋体"/>
        <w:kern w:val="0"/>
        <w:sz w:val="24"/>
        <w:szCs w:val="24"/>
      </w:rPr>
      <w:fldChar w:fldCharType="separate"/>
    </w:r>
    <w:r>
      <w:rPr>
        <w:rStyle w:val="6"/>
        <w:rFonts w:ascii="宋体" w:hAnsi="宋体" w:eastAsia="宋体"/>
        <w:kern w:val="0"/>
        <w:sz w:val="24"/>
        <w:szCs w:val="24"/>
      </w:rPr>
      <w:t>4</w:t>
    </w:r>
    <w:r>
      <w:rPr>
        <w:rStyle w:val="6"/>
        <w:rFonts w:hint="eastAsia" w:ascii="宋体" w:hAnsi="宋体" w:eastAsia="宋体"/>
        <w:kern w:val="0"/>
        <w:sz w:val="24"/>
        <w:szCs w:val="24"/>
      </w:rPr>
      <w:fldChar w:fldCharType="end"/>
    </w:r>
    <w:r>
      <w:rPr>
        <w:rStyle w:val="6"/>
        <w:rFonts w:hint="eastAsia" w:ascii="仿宋_GB2312"/>
        <w:kern w:val="0"/>
        <w:sz w:val="28"/>
        <w:szCs w:val="28"/>
      </w:rPr>
      <w:t>—</w:t>
    </w:r>
  </w:p>
  <w:p>
    <w:pPr>
      <w:pStyle w:val="2"/>
      <w:ind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512A9"/>
    <w:rsid w:val="6515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Char Char Char1 Char Char Char Char Char Char Char"/>
    <w:basedOn w:val="1"/>
    <w:link w:val="4"/>
    <w:qFormat/>
    <w:uiPriority w:val="0"/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2019-08-12T07:45:00Z</dcterms:created>
  <dc:creator>山有木兮</dc:creator>
  <cp:lastModifiedBy>山有木兮</cp:lastModifiedBy>
  <dcterms:modified xsi:type="dcterms:W3CDTF">2019-08-12T07:45:56Z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